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1A1FA" w14:textId="48CD96A8" w:rsidR="00CA3C36" w:rsidRPr="00273EF6" w:rsidRDefault="00273EF6" w:rsidP="00273EF6">
      <w:pPr>
        <w:widowControl w:val="0"/>
        <w:shd w:val="clear" w:color="auto" w:fill="FFFFFF" w:themeFill="background1"/>
        <w:autoSpaceDE w:val="0"/>
        <w:autoSpaceDN w:val="0"/>
        <w:spacing w:after="0" w:line="264" w:lineRule="auto"/>
        <w:jc w:val="center"/>
        <w:rPr>
          <w:rFonts w:ascii="Arial" w:eastAsia="Source Sans Pro" w:hAnsi="Arial" w:cs="Arial"/>
          <w:b/>
          <w:bCs/>
          <w:color w:val="000000" w:themeColor="text1"/>
          <w:sz w:val="32"/>
          <w:szCs w:val="28"/>
        </w:rPr>
      </w:pPr>
      <w:r w:rsidRPr="00273EF6">
        <w:rPr>
          <w:rFonts w:ascii="Arial" w:eastAsia="Source Sans Pro" w:hAnsi="Arial" w:cs="Arial"/>
          <w:b/>
          <w:bCs/>
          <w:color w:val="000000" w:themeColor="text1"/>
          <w:sz w:val="28"/>
          <w:szCs w:val="27"/>
        </w:rPr>
        <w:t>Un outil pour améliorer l’accès aux soins des personnes en situation de handicap : le baromètre handifaction</w:t>
      </w:r>
    </w:p>
    <w:p w14:paraId="6D5B92C4" w14:textId="0C957596" w:rsidR="001B42B0" w:rsidRPr="00A5638B" w:rsidRDefault="001B42B0" w:rsidP="007905F9">
      <w:pPr>
        <w:widowControl w:val="0"/>
        <w:shd w:val="clear" w:color="auto" w:fill="FFFFFF" w:themeFill="background1"/>
        <w:autoSpaceDE w:val="0"/>
        <w:autoSpaceDN w:val="0"/>
        <w:spacing w:after="0" w:line="240" w:lineRule="auto"/>
        <w:ind w:right="284"/>
        <w:rPr>
          <w:rFonts w:ascii="Arial" w:eastAsia="Source Sans Pro" w:hAnsi="Arial" w:cs="Arial"/>
          <w:color w:val="58595B"/>
          <w:sz w:val="18"/>
        </w:rPr>
      </w:pPr>
    </w:p>
    <w:p w14:paraId="45DEDBB6" w14:textId="77777777" w:rsidR="00C222EE" w:rsidRPr="00A5638B" w:rsidRDefault="00C222EE" w:rsidP="007905F9">
      <w:pPr>
        <w:widowControl w:val="0"/>
        <w:autoSpaceDE w:val="0"/>
        <w:autoSpaceDN w:val="0"/>
        <w:spacing w:after="0" w:line="240" w:lineRule="auto"/>
        <w:ind w:right="284"/>
        <w:rPr>
          <w:rFonts w:ascii="Arial" w:eastAsia="Source Sans Pro" w:hAnsi="Arial" w:cs="Arial"/>
          <w:color w:val="58595B"/>
          <w:sz w:val="18"/>
        </w:rPr>
      </w:pPr>
    </w:p>
    <w:p w14:paraId="5FB2BF14" w14:textId="20BB209D" w:rsidR="0000610B" w:rsidRPr="00071FC6" w:rsidRDefault="0000610B" w:rsidP="00A5638B">
      <w:pPr>
        <w:widowControl w:val="0"/>
        <w:autoSpaceDE w:val="0"/>
        <w:autoSpaceDN w:val="0"/>
        <w:spacing w:after="60" w:line="264" w:lineRule="auto"/>
        <w:jc w:val="both"/>
        <w:rPr>
          <w:rFonts w:ascii="Arial" w:eastAsia="Source Sans Pro" w:hAnsi="Arial" w:cs="Arial"/>
          <w:color w:val="000000" w:themeColor="text1"/>
        </w:rPr>
      </w:pPr>
      <w:r w:rsidRPr="00071FC6">
        <w:rPr>
          <w:rFonts w:ascii="Arial" w:eastAsia="Source Sans Pro" w:hAnsi="Arial" w:cs="Arial"/>
          <w:color w:val="000000" w:themeColor="text1"/>
        </w:rPr>
        <w:t xml:space="preserve">Vivre avec un handicap peut représenter un </w:t>
      </w:r>
      <w:r w:rsidR="004B5D62" w:rsidRPr="00071FC6">
        <w:rPr>
          <w:rFonts w:ascii="Arial" w:eastAsia="Source Sans Pro" w:hAnsi="Arial" w:cs="Arial"/>
          <w:color w:val="000000" w:themeColor="text1"/>
        </w:rPr>
        <w:t>défi</w:t>
      </w:r>
      <w:r w:rsidRPr="00071FC6">
        <w:rPr>
          <w:rFonts w:ascii="Arial" w:eastAsia="Source Sans Pro" w:hAnsi="Arial" w:cs="Arial"/>
          <w:color w:val="000000" w:themeColor="text1"/>
        </w:rPr>
        <w:t xml:space="preserve"> supplémentaire </w:t>
      </w:r>
      <w:r w:rsidR="007335DD" w:rsidRPr="00071FC6">
        <w:rPr>
          <w:rFonts w:ascii="Arial" w:eastAsia="Source Sans Pro" w:hAnsi="Arial" w:cs="Arial"/>
          <w:color w:val="000000" w:themeColor="text1"/>
        </w:rPr>
        <w:t>lorsqu’il s’agit</w:t>
      </w:r>
      <w:r w:rsidR="009513C2" w:rsidRPr="00071FC6">
        <w:rPr>
          <w:rFonts w:ascii="Arial" w:eastAsia="Source Sans Pro" w:hAnsi="Arial" w:cs="Arial"/>
          <w:color w:val="000000" w:themeColor="text1"/>
        </w:rPr>
        <w:t xml:space="preserve"> </w:t>
      </w:r>
      <w:r w:rsidR="001C07BE" w:rsidRPr="00071FC6">
        <w:rPr>
          <w:rFonts w:ascii="Arial" w:eastAsia="Source Sans Pro" w:hAnsi="Arial" w:cs="Arial"/>
          <w:color w:val="000000" w:themeColor="text1"/>
        </w:rPr>
        <w:t xml:space="preserve">de </w:t>
      </w:r>
      <w:r w:rsidR="009513C2" w:rsidRPr="00071FC6">
        <w:rPr>
          <w:rFonts w:ascii="Arial" w:eastAsia="Source Sans Pro" w:hAnsi="Arial" w:cs="Arial"/>
          <w:color w:val="000000" w:themeColor="text1"/>
        </w:rPr>
        <w:t>se soigner</w:t>
      </w:r>
      <w:r w:rsidRPr="00071FC6">
        <w:rPr>
          <w:rFonts w:ascii="Arial" w:eastAsia="Source Sans Pro" w:hAnsi="Arial" w:cs="Arial"/>
          <w:color w:val="000000" w:themeColor="text1"/>
        </w:rPr>
        <w:t xml:space="preserve">. C’est la raison pour laquelle l’Assurance Maladie s’engage aux côtés des personnes </w:t>
      </w:r>
      <w:r w:rsidR="004B5D62" w:rsidRPr="00071FC6">
        <w:rPr>
          <w:rFonts w:ascii="Arial" w:eastAsia="Source Sans Pro" w:hAnsi="Arial" w:cs="Arial"/>
          <w:color w:val="000000" w:themeColor="text1"/>
        </w:rPr>
        <w:t>en situation</w:t>
      </w:r>
      <w:r w:rsidRPr="00071FC6">
        <w:rPr>
          <w:rFonts w:ascii="Arial" w:eastAsia="Source Sans Pro" w:hAnsi="Arial" w:cs="Arial"/>
          <w:color w:val="000000" w:themeColor="text1"/>
        </w:rPr>
        <w:t xml:space="preserve"> de handicap grâce au </w:t>
      </w:r>
      <w:r w:rsidRPr="00071FC6">
        <w:rPr>
          <w:rFonts w:ascii="Arial" w:eastAsia="Source Sans Pro" w:hAnsi="Arial" w:cs="Arial"/>
          <w:b/>
          <w:bCs/>
          <w:color w:val="000000" w:themeColor="text1"/>
        </w:rPr>
        <w:t>baromètre handifaction</w:t>
      </w:r>
      <w:r w:rsidR="009E7AF5" w:rsidRPr="00071FC6">
        <w:rPr>
          <w:rFonts w:ascii="Arial" w:eastAsia="Source Sans Pro" w:hAnsi="Arial" w:cs="Arial"/>
          <w:color w:val="000000" w:themeColor="text1"/>
        </w:rPr>
        <w:t xml:space="preserve">. </w:t>
      </w:r>
    </w:p>
    <w:p w14:paraId="53899362" w14:textId="1C6DC611" w:rsidR="00273EF6" w:rsidRDefault="00273EF6" w:rsidP="000E15A6">
      <w:pPr>
        <w:widowControl w:val="0"/>
        <w:autoSpaceDE w:val="0"/>
        <w:autoSpaceDN w:val="0"/>
        <w:spacing w:after="0" w:line="264" w:lineRule="auto"/>
        <w:jc w:val="both"/>
        <w:rPr>
          <w:rFonts w:ascii="Arial" w:eastAsia="Source Sans Pro" w:hAnsi="Arial" w:cs="Arial"/>
          <w:color w:val="000000" w:themeColor="text1"/>
        </w:rPr>
      </w:pPr>
      <w:r w:rsidRPr="00273EF6">
        <w:rPr>
          <w:rFonts w:ascii="Arial" w:eastAsia="Source Sans Pro" w:hAnsi="Arial" w:cs="Arial"/>
          <w:color w:val="000000" w:themeColor="text1"/>
        </w:rPr>
        <w:t xml:space="preserve">Depuis 2022, le </w:t>
      </w:r>
      <w:r w:rsidRPr="00A5638B">
        <w:rPr>
          <w:rFonts w:ascii="Arial" w:eastAsia="Source Sans Pro" w:hAnsi="Arial" w:cs="Arial"/>
          <w:b/>
          <w:color w:val="000000" w:themeColor="text1"/>
        </w:rPr>
        <w:t>baromètre handifaction</w:t>
      </w:r>
      <w:r w:rsidRPr="00273EF6">
        <w:rPr>
          <w:rFonts w:ascii="Arial" w:eastAsia="Source Sans Pro" w:hAnsi="Arial" w:cs="Arial"/>
          <w:color w:val="000000" w:themeColor="text1"/>
        </w:rPr>
        <w:t xml:space="preserve"> est devenu l’outil de référence</w:t>
      </w:r>
      <w:r>
        <w:rPr>
          <w:rFonts w:ascii="Arial" w:eastAsia="Source Sans Pro" w:hAnsi="Arial" w:cs="Arial"/>
          <w:color w:val="000000" w:themeColor="text1"/>
        </w:rPr>
        <w:t xml:space="preserve"> de l’Assurance Maladie</w:t>
      </w:r>
      <w:r w:rsidRPr="00273EF6">
        <w:rPr>
          <w:rFonts w:ascii="Arial" w:eastAsia="Source Sans Pro" w:hAnsi="Arial" w:cs="Arial"/>
          <w:color w:val="000000" w:themeColor="text1"/>
        </w:rPr>
        <w:t xml:space="preserve"> pour recueillir les retours d’expérience des personnes en situation de handicap. Les réponses anonymes permettent de mieux comprendre leurs besoins spécifiques et d’élaborer des actions ciblées, en tenant compte des particularités de chaque territoire.</w:t>
      </w:r>
    </w:p>
    <w:p w14:paraId="2A950321" w14:textId="77777777" w:rsidR="00CA3C36" w:rsidRPr="00A5638B" w:rsidRDefault="00CA3C36" w:rsidP="00C222EE">
      <w:pPr>
        <w:spacing w:after="0" w:line="264" w:lineRule="auto"/>
        <w:jc w:val="both"/>
        <w:rPr>
          <w:rFonts w:ascii="Arial" w:hAnsi="Arial" w:cs="Arial"/>
          <w:sz w:val="18"/>
          <w:highlight w:val="yellow"/>
        </w:rPr>
      </w:pPr>
    </w:p>
    <w:p w14:paraId="6F57EC45" w14:textId="59D2F70C" w:rsidR="00A5638B" w:rsidRPr="00A5638B" w:rsidRDefault="00273EF6" w:rsidP="00A5638B">
      <w:pPr>
        <w:widowControl w:val="0"/>
        <w:autoSpaceDE w:val="0"/>
        <w:autoSpaceDN w:val="0"/>
        <w:spacing w:after="60" w:line="264" w:lineRule="auto"/>
        <w:jc w:val="both"/>
        <w:rPr>
          <w:rFonts w:ascii="Arial" w:eastAsia="Source Sans Pro" w:hAnsi="Arial" w:cs="Arial"/>
          <w:b/>
          <w:bCs/>
          <w:color w:val="00ABE4"/>
          <w:sz w:val="24"/>
        </w:rPr>
      </w:pPr>
      <w:r w:rsidRPr="00273EF6">
        <w:rPr>
          <w:rFonts w:ascii="Arial" w:eastAsia="Source Sans Pro" w:hAnsi="Arial" w:cs="Arial"/>
          <w:b/>
          <w:bCs/>
          <w:color w:val="00ABE4"/>
          <w:sz w:val="24"/>
        </w:rPr>
        <w:t>Le baromèt</w:t>
      </w:r>
      <w:r w:rsidR="00A5638B">
        <w:rPr>
          <w:rFonts w:ascii="Arial" w:eastAsia="Source Sans Pro" w:hAnsi="Arial" w:cs="Arial"/>
          <w:b/>
          <w:bCs/>
          <w:color w:val="00ABE4"/>
          <w:sz w:val="24"/>
        </w:rPr>
        <w:t>re handifaction, un outil</w:t>
      </w:r>
      <w:r w:rsidRPr="00273EF6">
        <w:t xml:space="preserve"> </w:t>
      </w:r>
      <w:r w:rsidR="00A5638B" w:rsidRPr="00A5638B">
        <w:rPr>
          <w:rFonts w:ascii="Arial" w:eastAsia="Source Sans Pro" w:hAnsi="Arial" w:cs="Arial"/>
          <w:b/>
          <w:bCs/>
          <w:color w:val="00ABE4"/>
          <w:sz w:val="24"/>
        </w:rPr>
        <w:t>pour répondre aux défis de l’accès aux soins dans les territoires</w:t>
      </w:r>
    </w:p>
    <w:p w14:paraId="737D6762" w14:textId="4DFD9709" w:rsidR="00A5638B" w:rsidRPr="00A5638B" w:rsidRDefault="00A5638B" w:rsidP="00A5638B">
      <w:pPr>
        <w:widowControl w:val="0"/>
        <w:autoSpaceDE w:val="0"/>
        <w:autoSpaceDN w:val="0"/>
        <w:spacing w:after="60" w:line="264" w:lineRule="auto"/>
        <w:jc w:val="both"/>
        <w:rPr>
          <w:rFonts w:ascii="Arial" w:eastAsia="Source Sans Pro" w:hAnsi="Arial" w:cs="Arial"/>
          <w:noProof/>
        </w:rPr>
      </w:pPr>
      <w:r w:rsidRPr="00A5638B">
        <w:rPr>
          <w:rFonts w:ascii="Arial" w:eastAsia="Source Sans Pro" w:hAnsi="Arial" w:cs="Arial"/>
          <w:b/>
          <w:noProof/>
        </w:rPr>
        <w:t xml:space="preserve">Après chaque rendez-vous de santé ou lorsqu’il rencontre une difficulté à se faire soigner, </w:t>
      </w:r>
      <w:r w:rsidRPr="00A5638B">
        <w:rPr>
          <w:rFonts w:ascii="Arial" w:eastAsia="Source Sans Pro" w:hAnsi="Arial" w:cs="Arial"/>
          <w:noProof/>
        </w:rPr>
        <w:t xml:space="preserve">le patient ou son accompagnant est invité à compléter le questionnaire accessible depuis le site </w:t>
      </w:r>
      <w:hyperlink r:id="rId8" w:history="1">
        <w:r w:rsidRPr="00A5638B">
          <w:rPr>
            <w:rStyle w:val="Lienhypertexte"/>
            <w:rFonts w:ascii="Arial" w:eastAsia="Source Sans Pro" w:hAnsi="Arial" w:cs="Arial"/>
            <w:noProof/>
            <w:color w:val="0070C0"/>
          </w:rPr>
          <w:t>www.handifaction.fr</w:t>
        </w:r>
      </w:hyperlink>
      <w:r w:rsidRPr="00A5638B">
        <w:rPr>
          <w:rFonts w:ascii="Arial" w:eastAsia="Source Sans Pro" w:hAnsi="Arial" w:cs="Arial"/>
          <w:noProof/>
          <w:color w:val="0070C0"/>
        </w:rPr>
        <w:t xml:space="preserve"> </w:t>
      </w:r>
      <w:r w:rsidRPr="00A5638B">
        <w:rPr>
          <w:rFonts w:ascii="Arial" w:eastAsia="Source Sans Pro" w:hAnsi="Arial" w:cs="Arial"/>
          <w:noProof/>
        </w:rPr>
        <w:t xml:space="preserve">ou via l’application. Il évalue ainsi le soin qu’il reçoit, signale s’il subit un refus de soin et exprime s’il abandonne sa recherche. </w:t>
      </w:r>
    </w:p>
    <w:p w14:paraId="2CF40C6B" w14:textId="77777777" w:rsidR="00A5638B" w:rsidRPr="00A5638B" w:rsidRDefault="00A5638B" w:rsidP="00A5638B">
      <w:pPr>
        <w:spacing w:after="0" w:line="264" w:lineRule="auto"/>
        <w:ind w:right="283"/>
        <w:jc w:val="both"/>
        <w:rPr>
          <w:rFonts w:ascii="Arial" w:eastAsia="Source Sans Pro" w:hAnsi="Arial" w:cs="Arial"/>
          <w:noProof/>
        </w:rPr>
      </w:pPr>
      <w:r w:rsidRPr="00A5638B">
        <w:rPr>
          <w:rFonts w:ascii="Arial" w:eastAsia="Source Sans Pro" w:hAnsi="Arial" w:cs="Arial"/>
          <w:noProof/>
        </w:rPr>
        <w:t xml:space="preserve">Le questionnaire comporte une vingtaine de questions réparties autour de quatre thématiques : </w:t>
      </w:r>
    </w:p>
    <w:p w14:paraId="298D3B6A" w14:textId="608434D3" w:rsidR="00A5638B" w:rsidRPr="00A5638B" w:rsidRDefault="00A5638B" w:rsidP="00A5638B">
      <w:pPr>
        <w:spacing w:after="0" w:line="264" w:lineRule="auto"/>
        <w:ind w:left="284" w:right="283"/>
        <w:jc w:val="both"/>
        <w:rPr>
          <w:rFonts w:ascii="Arial" w:eastAsia="Source Sans Pro" w:hAnsi="Arial" w:cs="Arial"/>
          <w:noProof/>
        </w:rPr>
      </w:pPr>
      <w:r>
        <w:rPr>
          <w:rFonts w:ascii="Arial" w:eastAsia="Source Sans Pro" w:hAnsi="Arial" w:cs="Arial"/>
          <w:noProof/>
        </w:rPr>
        <w:t xml:space="preserve">• </w:t>
      </w:r>
      <w:r w:rsidRPr="00A5638B">
        <w:rPr>
          <w:rFonts w:ascii="Arial" w:eastAsia="Source Sans Pro" w:hAnsi="Arial" w:cs="Arial"/>
          <w:noProof/>
        </w:rPr>
        <w:t>l’accès aux soins ;</w:t>
      </w:r>
    </w:p>
    <w:p w14:paraId="2A2D237B" w14:textId="363240AC" w:rsidR="00A5638B" w:rsidRPr="00A5638B" w:rsidRDefault="00A5638B" w:rsidP="00A5638B">
      <w:pPr>
        <w:spacing w:after="0" w:line="264" w:lineRule="auto"/>
        <w:ind w:left="284" w:right="283"/>
        <w:jc w:val="both"/>
        <w:rPr>
          <w:rFonts w:ascii="Arial" w:eastAsia="Source Sans Pro" w:hAnsi="Arial" w:cs="Arial"/>
          <w:noProof/>
        </w:rPr>
      </w:pPr>
      <w:r>
        <w:rPr>
          <w:rFonts w:ascii="Arial" w:eastAsia="Source Sans Pro" w:hAnsi="Arial" w:cs="Arial"/>
          <w:noProof/>
        </w:rPr>
        <w:t xml:space="preserve">• </w:t>
      </w:r>
      <w:r w:rsidRPr="00A5638B">
        <w:rPr>
          <w:rFonts w:ascii="Arial" w:eastAsia="Source Sans Pro" w:hAnsi="Arial" w:cs="Arial"/>
          <w:noProof/>
        </w:rPr>
        <w:t>l’acceptation de la présence de l’accompagnant lors des soins ;</w:t>
      </w:r>
    </w:p>
    <w:p w14:paraId="20B6F496" w14:textId="439B0136" w:rsidR="00A5638B" w:rsidRPr="00A5638B" w:rsidRDefault="00A5638B" w:rsidP="00A5638B">
      <w:pPr>
        <w:spacing w:after="0" w:line="264" w:lineRule="auto"/>
        <w:ind w:left="284" w:right="283"/>
        <w:jc w:val="both"/>
        <w:rPr>
          <w:rFonts w:ascii="Arial" w:eastAsia="Source Sans Pro" w:hAnsi="Arial" w:cs="Arial"/>
          <w:noProof/>
        </w:rPr>
      </w:pPr>
      <w:r>
        <w:rPr>
          <w:rFonts w:ascii="Arial" w:eastAsia="Source Sans Pro" w:hAnsi="Arial" w:cs="Arial"/>
          <w:noProof/>
        </w:rPr>
        <w:t xml:space="preserve">• </w:t>
      </w:r>
      <w:r w:rsidRPr="00A5638B">
        <w:rPr>
          <w:rFonts w:ascii="Arial" w:eastAsia="Source Sans Pro" w:hAnsi="Arial" w:cs="Arial"/>
          <w:noProof/>
        </w:rPr>
        <w:t>la qualité de l’information concernant les soins prodigués ;</w:t>
      </w:r>
    </w:p>
    <w:p w14:paraId="25D1DC3C" w14:textId="3A011B62" w:rsidR="00A5638B" w:rsidRPr="00A5638B" w:rsidRDefault="00A5638B" w:rsidP="00A5638B">
      <w:pPr>
        <w:widowControl w:val="0"/>
        <w:autoSpaceDE w:val="0"/>
        <w:autoSpaceDN w:val="0"/>
        <w:spacing w:after="60" w:line="264" w:lineRule="auto"/>
        <w:ind w:left="284"/>
        <w:jc w:val="both"/>
        <w:rPr>
          <w:rFonts w:ascii="Arial" w:eastAsia="Source Sans Pro" w:hAnsi="Arial" w:cs="Arial"/>
          <w:noProof/>
        </w:rPr>
      </w:pPr>
      <w:r>
        <w:rPr>
          <w:rFonts w:ascii="Arial" w:eastAsia="Source Sans Pro" w:hAnsi="Arial" w:cs="Arial"/>
          <w:noProof/>
        </w:rPr>
        <w:t xml:space="preserve">• </w:t>
      </w:r>
      <w:r w:rsidRPr="00A5638B">
        <w:rPr>
          <w:rFonts w:ascii="Arial" w:eastAsia="Source Sans Pro" w:hAnsi="Arial" w:cs="Arial"/>
          <w:noProof/>
        </w:rPr>
        <w:t>la prise en compte du ressenti de la douleur.</w:t>
      </w:r>
    </w:p>
    <w:p w14:paraId="7D8AD22E" w14:textId="7EFAB70B" w:rsidR="00273EF6" w:rsidRPr="00273EF6" w:rsidRDefault="00A5638B" w:rsidP="00A5638B">
      <w:pPr>
        <w:spacing w:after="0" w:line="264" w:lineRule="auto"/>
        <w:ind w:right="283"/>
        <w:jc w:val="both"/>
        <w:rPr>
          <w:rFonts w:ascii="Arial" w:eastAsia="Source Sans Pro" w:hAnsi="Arial" w:cs="Arial"/>
          <w:noProof/>
        </w:rPr>
      </w:pPr>
      <w:r w:rsidRPr="00A5638B">
        <w:rPr>
          <w:rFonts w:ascii="Arial" w:eastAsia="Source Sans Pro" w:hAnsi="Arial" w:cs="Arial"/>
          <w:noProof/>
        </w:rPr>
        <w:t xml:space="preserve">Les données anonymes collectées servent à produire des </w:t>
      </w:r>
      <w:r w:rsidRPr="00A5638B">
        <w:rPr>
          <w:rFonts w:ascii="Arial" w:eastAsia="Source Sans Pro" w:hAnsi="Arial" w:cs="Arial"/>
          <w:b/>
          <w:noProof/>
        </w:rPr>
        <w:t>analyses qualitatives et géographiques disponibles chaque trimestre</w:t>
      </w:r>
      <w:r w:rsidRPr="00A5638B">
        <w:rPr>
          <w:rFonts w:ascii="Arial" w:eastAsia="Source Sans Pro" w:hAnsi="Arial" w:cs="Arial"/>
          <w:noProof/>
        </w:rPr>
        <w:t>. Elles sont partagées avec les caisses d'assurance maladie, les agences régionales de santé et les établissements de soins qui identifient ainsi les leviers d’amélioration et affinent leurs plans d’actions au niveau territ</w:t>
      </w:r>
      <w:bookmarkStart w:id="0" w:name="_GoBack"/>
      <w:bookmarkEnd w:id="0"/>
      <w:r w:rsidRPr="00A5638B">
        <w:rPr>
          <w:rFonts w:ascii="Arial" w:eastAsia="Source Sans Pro" w:hAnsi="Arial" w:cs="Arial"/>
          <w:noProof/>
        </w:rPr>
        <w:t>orial.</w:t>
      </w:r>
    </w:p>
    <w:p w14:paraId="51AE2B8A" w14:textId="77777777" w:rsidR="00273EF6" w:rsidRPr="00A5638B" w:rsidRDefault="00273EF6" w:rsidP="00273EF6">
      <w:pPr>
        <w:spacing w:after="0" w:line="264" w:lineRule="auto"/>
        <w:ind w:right="283"/>
        <w:rPr>
          <w:rFonts w:ascii="Arial" w:eastAsia="Source Sans Pro" w:hAnsi="Arial" w:cs="Arial"/>
          <w:noProof/>
          <w:sz w:val="18"/>
          <w:szCs w:val="14"/>
        </w:rPr>
      </w:pPr>
    </w:p>
    <w:p w14:paraId="1D92CFD4" w14:textId="211B9904" w:rsidR="00273EF6" w:rsidRPr="00071FC6" w:rsidRDefault="00273EF6" w:rsidP="00273EF6">
      <w:pPr>
        <w:widowControl w:val="0"/>
        <w:autoSpaceDE w:val="0"/>
        <w:autoSpaceDN w:val="0"/>
        <w:spacing w:after="60" w:line="264" w:lineRule="auto"/>
        <w:jc w:val="both"/>
        <w:rPr>
          <w:rFonts w:ascii="Arial" w:eastAsia="Source Sans Pro" w:hAnsi="Arial" w:cs="Arial"/>
          <w:b/>
          <w:bCs/>
          <w:color w:val="00ABE4"/>
          <w:sz w:val="24"/>
        </w:rPr>
      </w:pPr>
      <w:r w:rsidRPr="00273EF6">
        <w:rPr>
          <w:rFonts w:ascii="Arial" w:eastAsia="Source Sans Pro" w:hAnsi="Arial" w:cs="Arial"/>
          <w:b/>
          <w:bCs/>
          <w:color w:val="00ABE4"/>
          <w:sz w:val="24"/>
        </w:rPr>
        <w:t xml:space="preserve">Une campagne </w:t>
      </w:r>
      <w:r w:rsidR="00A5638B">
        <w:rPr>
          <w:rFonts w:ascii="Arial" w:eastAsia="Source Sans Pro" w:hAnsi="Arial" w:cs="Arial"/>
          <w:b/>
          <w:bCs/>
          <w:color w:val="00ABE4"/>
          <w:sz w:val="24"/>
        </w:rPr>
        <w:t xml:space="preserve">nationale de communication </w:t>
      </w:r>
      <w:r w:rsidRPr="00273EF6">
        <w:rPr>
          <w:rFonts w:ascii="Arial" w:eastAsia="Source Sans Pro" w:hAnsi="Arial" w:cs="Arial"/>
          <w:b/>
          <w:bCs/>
          <w:color w:val="00ABE4"/>
          <w:sz w:val="24"/>
        </w:rPr>
        <w:t>pour encourager la participation</w:t>
      </w:r>
      <w:r>
        <w:rPr>
          <w:rFonts w:ascii="Arial" w:eastAsia="Source Sans Pro" w:hAnsi="Arial" w:cs="Arial"/>
          <w:b/>
          <w:bCs/>
          <w:color w:val="00ABE4"/>
          <w:sz w:val="24"/>
        </w:rPr>
        <w:t xml:space="preserve"> </w:t>
      </w:r>
    </w:p>
    <w:p w14:paraId="475F9343" w14:textId="16C34CFF" w:rsidR="00A5638B" w:rsidRPr="00A5638B" w:rsidRDefault="00A5638B" w:rsidP="00A5638B">
      <w:pPr>
        <w:widowControl w:val="0"/>
        <w:autoSpaceDE w:val="0"/>
        <w:autoSpaceDN w:val="0"/>
        <w:spacing w:after="60" w:line="264" w:lineRule="auto"/>
        <w:jc w:val="both"/>
        <w:rPr>
          <w:rFonts w:ascii="Arial" w:eastAsia="Source Sans Pro" w:hAnsi="Arial" w:cs="Arial"/>
          <w:b/>
          <w:bCs/>
          <w:color w:val="000000" w:themeColor="text1"/>
        </w:rPr>
      </w:pPr>
      <w:r w:rsidRPr="00A5638B">
        <w:rPr>
          <w:rFonts w:ascii="Arial" w:eastAsia="Source Sans Pro" w:hAnsi="Arial" w:cs="Arial"/>
          <w:noProof/>
          <w:color w:val="000000" w:themeColor="text1"/>
          <w:lang w:eastAsia="fr-FR"/>
          <w14:ligatures w14:val="standardContextual"/>
        </w:rPr>
        <w:drawing>
          <wp:anchor distT="0" distB="0" distL="114300" distR="114300" simplePos="0" relativeHeight="251664384" behindDoc="0" locked="0" layoutInCell="1" allowOverlap="1" wp14:anchorId="4BB9C790" wp14:editId="3129B99A">
            <wp:simplePos x="0" y="0"/>
            <wp:positionH relativeFrom="column">
              <wp:posOffset>3810</wp:posOffset>
            </wp:positionH>
            <wp:positionV relativeFrom="paragraph">
              <wp:posOffset>18415</wp:posOffset>
            </wp:positionV>
            <wp:extent cx="1562735" cy="2200275"/>
            <wp:effectExtent l="0" t="0" r="0"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ue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62735" cy="2200275"/>
                    </a:xfrm>
                    <a:prstGeom prst="rect">
                      <a:avLst/>
                    </a:prstGeom>
                  </pic:spPr>
                </pic:pic>
              </a:graphicData>
            </a:graphic>
            <wp14:sizeRelH relativeFrom="margin">
              <wp14:pctWidth>0</wp14:pctWidth>
            </wp14:sizeRelH>
            <wp14:sizeRelV relativeFrom="margin">
              <wp14:pctHeight>0</wp14:pctHeight>
            </wp14:sizeRelV>
          </wp:anchor>
        </w:drawing>
      </w:r>
      <w:r w:rsidRPr="00A5638B">
        <w:rPr>
          <w:rFonts w:ascii="Arial" w:eastAsia="Source Sans Pro" w:hAnsi="Arial" w:cs="Arial"/>
          <w:color w:val="000000" w:themeColor="text1"/>
        </w:rPr>
        <w:t xml:space="preserve">A l’occasion de la journée internationale des personnes handicapées du 3 décembre, l’Assurance Maladie lance une </w:t>
      </w:r>
      <w:r w:rsidRPr="00A5638B">
        <w:rPr>
          <w:rFonts w:ascii="Arial" w:eastAsia="Source Sans Pro" w:hAnsi="Arial" w:cs="Arial"/>
          <w:b/>
          <w:bCs/>
          <w:color w:val="000000" w:themeColor="text1"/>
        </w:rPr>
        <w:t>campagne d’information afin d’encourager les personnes en situation de handicap et leurs accompagnants à remplir le questionnaire.</w:t>
      </w:r>
    </w:p>
    <w:p w14:paraId="38A14A6E" w14:textId="77777777" w:rsidR="00A5638B" w:rsidRPr="00A5638B" w:rsidRDefault="00A5638B" w:rsidP="00A5638B">
      <w:pPr>
        <w:widowControl w:val="0"/>
        <w:autoSpaceDE w:val="0"/>
        <w:autoSpaceDN w:val="0"/>
        <w:spacing w:after="60" w:line="264" w:lineRule="auto"/>
        <w:jc w:val="both"/>
        <w:rPr>
          <w:rFonts w:ascii="Arial" w:eastAsia="Source Sans Pro" w:hAnsi="Arial" w:cs="Arial"/>
          <w:color w:val="000000" w:themeColor="text1"/>
        </w:rPr>
      </w:pPr>
      <w:r w:rsidRPr="00A5638B">
        <w:rPr>
          <w:rFonts w:ascii="Arial" w:eastAsia="Source Sans Pro" w:hAnsi="Arial" w:cs="Arial"/>
          <w:color w:val="000000" w:themeColor="text1"/>
        </w:rPr>
        <w:t xml:space="preserve">Son message, « </w:t>
      </w:r>
      <w:r w:rsidRPr="00A5638B">
        <w:rPr>
          <w:rFonts w:ascii="Arial" w:eastAsia="Source Sans Pro" w:hAnsi="Arial" w:cs="Arial"/>
          <w:b/>
          <w:bCs/>
          <w:color w:val="000000" w:themeColor="text1"/>
        </w:rPr>
        <w:t>Se faire soigner avec un handicap : satisfait ou non, dites-le-nous sur handifaction.</w:t>
      </w:r>
      <w:r w:rsidRPr="00A5638B">
        <w:rPr>
          <w:rFonts w:ascii="Arial" w:eastAsia="Source Sans Pro" w:hAnsi="Arial" w:cs="Arial"/>
          <w:color w:val="000000" w:themeColor="text1"/>
        </w:rPr>
        <w:t xml:space="preserve"> » incite à passer à l’action, en transformant chaque rendez-vous de santé ou difficulté d’accès aux soins en une opportunité de partage d’expérience.</w:t>
      </w:r>
    </w:p>
    <w:p w14:paraId="1EB136AE" w14:textId="741D94C7" w:rsidR="00A5638B" w:rsidRPr="00A5638B" w:rsidRDefault="00A5638B" w:rsidP="00A5638B">
      <w:pPr>
        <w:widowControl w:val="0"/>
        <w:autoSpaceDE w:val="0"/>
        <w:autoSpaceDN w:val="0"/>
        <w:spacing w:after="60" w:line="264" w:lineRule="auto"/>
        <w:jc w:val="both"/>
        <w:rPr>
          <w:rFonts w:ascii="Arial" w:eastAsia="Source Sans Pro" w:hAnsi="Arial" w:cs="Arial"/>
          <w:color w:val="000000" w:themeColor="text1"/>
        </w:rPr>
      </w:pPr>
      <w:r w:rsidRPr="00A5638B">
        <w:rPr>
          <w:rFonts w:ascii="Arial" w:eastAsia="Source Sans Pro" w:hAnsi="Arial" w:cs="Arial"/>
          <w:b/>
          <w:bCs/>
          <w:color w:val="000000" w:themeColor="text1"/>
        </w:rPr>
        <w:t>Dans chaque territoire,</w:t>
      </w:r>
      <w:r w:rsidRPr="00A5638B">
        <w:rPr>
          <w:rFonts w:ascii="Arial" w:eastAsia="Source Sans Pro" w:hAnsi="Arial" w:cs="Arial"/>
          <w:color w:val="000000" w:themeColor="text1"/>
        </w:rPr>
        <w:t xml:space="preserve"> la campagne sera notamment relayée par des affiches et vidéo destinées aux salles d’attente des cabinets médicaux et établissements de santé ainsi que des encarts intégrés dans les relevés de remboursements. </w:t>
      </w:r>
    </w:p>
    <w:p w14:paraId="0F8B6716" w14:textId="77777777" w:rsidR="00A5638B" w:rsidRPr="00A5638B" w:rsidRDefault="00A5638B" w:rsidP="00A5638B">
      <w:pPr>
        <w:widowControl w:val="0"/>
        <w:autoSpaceDE w:val="0"/>
        <w:autoSpaceDN w:val="0"/>
        <w:spacing w:after="60" w:line="264" w:lineRule="auto"/>
        <w:jc w:val="both"/>
        <w:rPr>
          <w:rFonts w:ascii="Arial" w:eastAsia="Source Sans Pro" w:hAnsi="Arial" w:cs="Arial"/>
          <w:color w:val="000000" w:themeColor="text1"/>
        </w:rPr>
      </w:pPr>
      <w:r w:rsidRPr="00A5638B">
        <w:rPr>
          <w:rFonts w:ascii="Arial" w:eastAsia="Source Sans Pro" w:hAnsi="Arial" w:cs="Arial"/>
          <w:b/>
          <w:bCs/>
          <w:color w:val="000000" w:themeColor="text1"/>
        </w:rPr>
        <w:t>Des outils ont également été conçus pour aider les professionnels de santé</w:t>
      </w:r>
      <w:r w:rsidRPr="00A5638B">
        <w:rPr>
          <w:color w:val="000000" w:themeColor="text1"/>
          <w:sz w:val="16"/>
          <w:szCs w:val="16"/>
        </w:rPr>
        <w:t xml:space="preserve"> </w:t>
      </w:r>
      <w:r w:rsidRPr="00A5638B">
        <w:rPr>
          <w:rFonts w:ascii="Arial" w:eastAsia="Source Sans Pro" w:hAnsi="Arial" w:cs="Arial"/>
          <w:b/>
          <w:bCs/>
          <w:color w:val="000000" w:themeColor="text1"/>
        </w:rPr>
        <w:t xml:space="preserve">à promouvoir le baromètre </w:t>
      </w:r>
      <w:r w:rsidRPr="00A5638B">
        <w:rPr>
          <w:rFonts w:ascii="Arial" w:eastAsia="Source Sans Pro" w:hAnsi="Arial" w:cs="Arial"/>
          <w:color w:val="000000" w:themeColor="text1"/>
        </w:rPr>
        <w:t xml:space="preserve">auprès de leurs patients, tout en leur rappelant les bonnes pratiques de prise en charge, ainsi que l'offre existante de l’Assurance Maladie pour les soutenir (SantéBD et HandiConnect ainsi que l’annuaire de l’accessibilité des lieux de soins santé.fr).  </w:t>
      </w:r>
    </w:p>
    <w:p w14:paraId="71FE8178" w14:textId="32C0463C" w:rsidR="00A5638B" w:rsidRPr="00A5638B" w:rsidRDefault="00A5638B" w:rsidP="00A5638B">
      <w:pPr>
        <w:widowControl w:val="0"/>
        <w:autoSpaceDE w:val="0"/>
        <w:autoSpaceDN w:val="0"/>
        <w:spacing w:after="0" w:line="264" w:lineRule="auto"/>
        <w:jc w:val="both"/>
        <w:rPr>
          <w:rFonts w:ascii="Arial" w:eastAsia="Source Sans Pro" w:hAnsi="Arial" w:cs="Arial"/>
          <w:color w:val="000000" w:themeColor="text1"/>
        </w:rPr>
      </w:pPr>
      <w:r w:rsidRPr="00A5638B">
        <w:rPr>
          <w:rFonts w:ascii="Arial" w:eastAsia="Source Sans Pro" w:hAnsi="Arial" w:cs="Arial"/>
          <w:color w:val="000000" w:themeColor="text1"/>
        </w:rPr>
        <w:t xml:space="preserve">Enfin, </w:t>
      </w:r>
      <w:r w:rsidRPr="00A5638B">
        <w:rPr>
          <w:rFonts w:ascii="Arial" w:eastAsia="Source Sans Pro" w:hAnsi="Arial" w:cs="Arial"/>
          <w:b/>
          <w:bCs/>
          <w:color w:val="000000" w:themeColor="text1"/>
        </w:rPr>
        <w:t>une campagne média est prévue pour renforcer la communication globale</w:t>
      </w:r>
      <w:r w:rsidRPr="00A5638B">
        <w:rPr>
          <w:rFonts w:ascii="Arial" w:eastAsia="Source Sans Pro" w:hAnsi="Arial" w:cs="Arial"/>
          <w:color w:val="000000" w:themeColor="text1"/>
        </w:rPr>
        <w:t xml:space="preserve"> notamment sur les réseaux sociaux avec la participation d’influenceurs </w:t>
      </w:r>
      <w:r>
        <w:rPr>
          <w:rFonts w:ascii="Arial" w:eastAsia="Source Sans Pro" w:hAnsi="Arial" w:cs="Arial"/>
          <w:color w:val="000000" w:themeColor="text1"/>
        </w:rPr>
        <w:t>engagés.</w:t>
      </w:r>
    </w:p>
    <w:p w14:paraId="3505C8BB" w14:textId="77777777" w:rsidR="00273EF6" w:rsidRPr="00A5638B" w:rsidRDefault="00273EF6" w:rsidP="00273EF6">
      <w:pPr>
        <w:spacing w:after="0" w:line="264" w:lineRule="auto"/>
        <w:ind w:right="283"/>
        <w:rPr>
          <w:rFonts w:ascii="Arial" w:eastAsia="Source Sans Pro" w:hAnsi="Arial" w:cs="Arial"/>
          <w:noProof/>
          <w:sz w:val="18"/>
          <w:szCs w:val="14"/>
        </w:rPr>
      </w:pPr>
    </w:p>
    <w:p w14:paraId="14921BE8" w14:textId="155DA96A" w:rsidR="000E15A6" w:rsidRPr="00A5638B" w:rsidRDefault="00273EF6" w:rsidP="00A5638B">
      <w:pPr>
        <w:spacing w:after="0" w:line="264" w:lineRule="auto"/>
        <w:ind w:right="283"/>
        <w:rPr>
          <w:rFonts w:ascii="Arial" w:eastAsia="Source Sans Pro" w:hAnsi="Arial" w:cs="Arial"/>
          <w:noProof/>
        </w:rPr>
      </w:pPr>
      <w:r w:rsidRPr="00273EF6">
        <w:rPr>
          <w:rFonts w:ascii="Arial" w:eastAsia="Source Sans Pro" w:hAnsi="Arial" w:cs="Arial"/>
          <w:noProof/>
        </w:rPr>
        <w:t xml:space="preserve">Pour participer ou en savoir plus, rendez-vous sur </w:t>
      </w:r>
      <w:hyperlink r:id="rId10" w:history="1">
        <w:r w:rsidR="000E15A6" w:rsidRPr="000E15A6">
          <w:rPr>
            <w:rStyle w:val="Lienhypertexte"/>
            <w:rFonts w:ascii="Arial" w:eastAsia="Source Sans Pro" w:hAnsi="Arial" w:cs="Arial"/>
            <w:noProof/>
            <w:color w:val="3333FF"/>
          </w:rPr>
          <w:t>www.handifaction.fr</w:t>
        </w:r>
      </w:hyperlink>
      <w:r w:rsidR="000E15A6">
        <w:rPr>
          <w:rFonts w:ascii="Arial" w:eastAsia="Source Sans Pro" w:hAnsi="Arial" w:cs="Arial"/>
          <w:noProof/>
        </w:rPr>
        <w:t xml:space="preserve"> </w:t>
      </w:r>
    </w:p>
    <w:sectPr w:rsidR="000E15A6" w:rsidRPr="00A5638B" w:rsidSect="00A5638B">
      <w:headerReference w:type="default" r:id="rId11"/>
      <w:type w:val="continuous"/>
      <w:pgSz w:w="11906" w:h="16838"/>
      <w:pgMar w:top="1134" w:right="113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19AE7" w14:textId="77777777" w:rsidR="009D6AFF" w:rsidRDefault="009D6AFF" w:rsidP="00CA3C36">
      <w:pPr>
        <w:spacing w:after="0" w:line="240" w:lineRule="auto"/>
      </w:pPr>
      <w:r>
        <w:separator/>
      </w:r>
    </w:p>
  </w:endnote>
  <w:endnote w:type="continuationSeparator" w:id="0">
    <w:p w14:paraId="614B3BF5" w14:textId="77777777" w:rsidR="009D6AFF" w:rsidRDefault="009D6AFF" w:rsidP="00CA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Code Pro Black"/>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D0C99" w14:textId="77777777" w:rsidR="009D6AFF" w:rsidRDefault="009D6AFF" w:rsidP="00CA3C36">
      <w:pPr>
        <w:spacing w:after="0" w:line="240" w:lineRule="auto"/>
      </w:pPr>
      <w:r>
        <w:separator/>
      </w:r>
    </w:p>
  </w:footnote>
  <w:footnote w:type="continuationSeparator" w:id="0">
    <w:p w14:paraId="00570055" w14:textId="77777777" w:rsidR="009D6AFF" w:rsidRDefault="009D6AFF" w:rsidP="00CA3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C4FEA" w14:textId="25DF925E" w:rsidR="00A5638B" w:rsidRDefault="00A5638B">
    <w:pPr>
      <w:pStyle w:val="En-tte"/>
    </w:pPr>
    <w:r w:rsidRPr="00C222EE">
      <w:rPr>
        <w:rFonts w:ascii="Arial" w:hAnsi="Arial" w:cs="Arial"/>
        <w:noProof/>
        <w:lang w:eastAsia="fr-FR"/>
        <w14:ligatures w14:val="standardContextual"/>
      </w:rPr>
      <w:drawing>
        <wp:inline distT="0" distB="0" distL="0" distR="0" wp14:anchorId="0CFEF293" wp14:editId="2BAC9D63">
          <wp:extent cx="1684655" cy="495300"/>
          <wp:effectExtent l="0" t="0" r="0" b="0"/>
          <wp:docPr id="8" name="Image 1" descr="Une image contenant Danse, Police, Graphique, text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 descr="Une image contenant Danse, Police, Graphique, texte&#10;&#10;Description générée automatiquement"/>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4655" cy="495300"/>
                  </a:xfrm>
                  <a:prstGeom prst="rect">
                    <a:avLst/>
                  </a:prstGeom>
                </pic:spPr>
              </pic:pic>
            </a:graphicData>
          </a:graphic>
        </wp:inline>
      </w:drawing>
    </w:r>
  </w:p>
  <w:p w14:paraId="4AC45ECF" w14:textId="77777777" w:rsidR="00A5638B" w:rsidRDefault="00A5638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E6F11"/>
    <w:multiLevelType w:val="hybridMultilevel"/>
    <w:tmpl w:val="D3F4C1AE"/>
    <w:lvl w:ilvl="0" w:tplc="040C0001">
      <w:start w:val="1"/>
      <w:numFmt w:val="bullet"/>
      <w:lvlText w:val=""/>
      <w:lvlJc w:val="left"/>
      <w:pPr>
        <w:ind w:left="1393" w:hanging="360"/>
      </w:pPr>
      <w:rPr>
        <w:rFonts w:ascii="Symbol" w:hAnsi="Symbol" w:hint="default"/>
      </w:rPr>
    </w:lvl>
    <w:lvl w:ilvl="1" w:tplc="040C0003">
      <w:start w:val="1"/>
      <w:numFmt w:val="bullet"/>
      <w:lvlText w:val="o"/>
      <w:lvlJc w:val="left"/>
      <w:pPr>
        <w:ind w:left="2113" w:hanging="360"/>
      </w:pPr>
      <w:rPr>
        <w:rFonts w:ascii="Courier New" w:hAnsi="Courier New" w:cs="Courier New" w:hint="default"/>
      </w:rPr>
    </w:lvl>
    <w:lvl w:ilvl="2" w:tplc="040C0005">
      <w:start w:val="1"/>
      <w:numFmt w:val="bullet"/>
      <w:lvlText w:val=""/>
      <w:lvlJc w:val="left"/>
      <w:pPr>
        <w:ind w:left="2833" w:hanging="360"/>
      </w:pPr>
      <w:rPr>
        <w:rFonts w:ascii="Wingdings" w:hAnsi="Wingdings" w:hint="default"/>
      </w:rPr>
    </w:lvl>
    <w:lvl w:ilvl="3" w:tplc="040C0001">
      <w:start w:val="1"/>
      <w:numFmt w:val="bullet"/>
      <w:lvlText w:val=""/>
      <w:lvlJc w:val="left"/>
      <w:pPr>
        <w:ind w:left="3553" w:hanging="360"/>
      </w:pPr>
      <w:rPr>
        <w:rFonts w:ascii="Symbol" w:hAnsi="Symbol" w:hint="default"/>
      </w:rPr>
    </w:lvl>
    <w:lvl w:ilvl="4" w:tplc="040C0003">
      <w:start w:val="1"/>
      <w:numFmt w:val="bullet"/>
      <w:lvlText w:val="o"/>
      <w:lvlJc w:val="left"/>
      <w:pPr>
        <w:ind w:left="4273" w:hanging="360"/>
      </w:pPr>
      <w:rPr>
        <w:rFonts w:ascii="Courier New" w:hAnsi="Courier New" w:cs="Courier New" w:hint="default"/>
      </w:rPr>
    </w:lvl>
    <w:lvl w:ilvl="5" w:tplc="040C0005">
      <w:start w:val="1"/>
      <w:numFmt w:val="bullet"/>
      <w:lvlText w:val=""/>
      <w:lvlJc w:val="left"/>
      <w:pPr>
        <w:ind w:left="4993" w:hanging="360"/>
      </w:pPr>
      <w:rPr>
        <w:rFonts w:ascii="Wingdings" w:hAnsi="Wingdings" w:hint="default"/>
      </w:rPr>
    </w:lvl>
    <w:lvl w:ilvl="6" w:tplc="040C0001">
      <w:start w:val="1"/>
      <w:numFmt w:val="bullet"/>
      <w:lvlText w:val=""/>
      <w:lvlJc w:val="left"/>
      <w:pPr>
        <w:ind w:left="5713" w:hanging="360"/>
      </w:pPr>
      <w:rPr>
        <w:rFonts w:ascii="Symbol" w:hAnsi="Symbol" w:hint="default"/>
      </w:rPr>
    </w:lvl>
    <w:lvl w:ilvl="7" w:tplc="040C0003">
      <w:start w:val="1"/>
      <w:numFmt w:val="bullet"/>
      <w:lvlText w:val="o"/>
      <w:lvlJc w:val="left"/>
      <w:pPr>
        <w:ind w:left="6433" w:hanging="360"/>
      </w:pPr>
      <w:rPr>
        <w:rFonts w:ascii="Courier New" w:hAnsi="Courier New" w:cs="Courier New" w:hint="default"/>
      </w:rPr>
    </w:lvl>
    <w:lvl w:ilvl="8" w:tplc="040C0005">
      <w:start w:val="1"/>
      <w:numFmt w:val="bullet"/>
      <w:lvlText w:val=""/>
      <w:lvlJc w:val="left"/>
      <w:pPr>
        <w:ind w:left="7153" w:hanging="360"/>
      </w:pPr>
      <w:rPr>
        <w:rFonts w:ascii="Wingdings" w:hAnsi="Wingdings" w:hint="default"/>
      </w:rPr>
    </w:lvl>
  </w:abstractNum>
  <w:abstractNum w:abstractNumId="1" w15:restartNumberingAfterBreak="0">
    <w:nsid w:val="19CC5B5D"/>
    <w:multiLevelType w:val="hybridMultilevel"/>
    <w:tmpl w:val="85B600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D33300D"/>
    <w:multiLevelType w:val="multilevel"/>
    <w:tmpl w:val="4D3EB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CE2E2E"/>
    <w:multiLevelType w:val="hybridMultilevel"/>
    <w:tmpl w:val="9306C5D2"/>
    <w:lvl w:ilvl="0" w:tplc="FB5C87C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C01F1B"/>
    <w:multiLevelType w:val="hybridMultilevel"/>
    <w:tmpl w:val="15108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4402B7"/>
    <w:multiLevelType w:val="hybridMultilevel"/>
    <w:tmpl w:val="B3DCB4F2"/>
    <w:lvl w:ilvl="0" w:tplc="040C0001">
      <w:start w:val="1"/>
      <w:numFmt w:val="bullet"/>
      <w:lvlText w:val=""/>
      <w:lvlJc w:val="left"/>
      <w:pPr>
        <w:ind w:left="1393"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24E1959"/>
    <w:multiLevelType w:val="hybridMultilevel"/>
    <w:tmpl w:val="28E64BEC"/>
    <w:lvl w:ilvl="0" w:tplc="040C0001">
      <w:start w:val="1"/>
      <w:numFmt w:val="bullet"/>
      <w:lvlText w:val=""/>
      <w:lvlJc w:val="left"/>
      <w:pPr>
        <w:ind w:left="1393"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703089C"/>
    <w:multiLevelType w:val="hybridMultilevel"/>
    <w:tmpl w:val="CDC6B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0"/>
  </w:num>
  <w:num w:numId="5">
    <w:abstractNumId w:val="1"/>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C36"/>
    <w:rsid w:val="0000610B"/>
    <w:rsid w:val="000219E4"/>
    <w:rsid w:val="00060AC4"/>
    <w:rsid w:val="00071FC6"/>
    <w:rsid w:val="000E15A6"/>
    <w:rsid w:val="001531FE"/>
    <w:rsid w:val="001941DE"/>
    <w:rsid w:val="001B42B0"/>
    <w:rsid w:val="001C07BE"/>
    <w:rsid w:val="001C5D17"/>
    <w:rsid w:val="001D37D8"/>
    <w:rsid w:val="001F397E"/>
    <w:rsid w:val="002206A3"/>
    <w:rsid w:val="00234A5A"/>
    <w:rsid w:val="00244F7E"/>
    <w:rsid w:val="00273EF6"/>
    <w:rsid w:val="00332907"/>
    <w:rsid w:val="0036409E"/>
    <w:rsid w:val="003B5A02"/>
    <w:rsid w:val="00494C44"/>
    <w:rsid w:val="004B5D62"/>
    <w:rsid w:val="00552650"/>
    <w:rsid w:val="0058533F"/>
    <w:rsid w:val="005B3B8A"/>
    <w:rsid w:val="006A0E7C"/>
    <w:rsid w:val="006A47AD"/>
    <w:rsid w:val="007335DD"/>
    <w:rsid w:val="007734A0"/>
    <w:rsid w:val="00783648"/>
    <w:rsid w:val="007905F9"/>
    <w:rsid w:val="00793166"/>
    <w:rsid w:val="007955CA"/>
    <w:rsid w:val="00850AC3"/>
    <w:rsid w:val="00874E30"/>
    <w:rsid w:val="0090682C"/>
    <w:rsid w:val="009217FE"/>
    <w:rsid w:val="00950BA6"/>
    <w:rsid w:val="009513C2"/>
    <w:rsid w:val="009D6AFF"/>
    <w:rsid w:val="009E7AF5"/>
    <w:rsid w:val="00A41DDE"/>
    <w:rsid w:val="00A5638B"/>
    <w:rsid w:val="00A713EB"/>
    <w:rsid w:val="00A93307"/>
    <w:rsid w:val="00B17075"/>
    <w:rsid w:val="00C222EE"/>
    <w:rsid w:val="00CA3C36"/>
    <w:rsid w:val="00D14511"/>
    <w:rsid w:val="00D17D9E"/>
    <w:rsid w:val="00E002ED"/>
    <w:rsid w:val="00E0440F"/>
    <w:rsid w:val="00E25A30"/>
    <w:rsid w:val="00E40B4F"/>
    <w:rsid w:val="00E459BE"/>
    <w:rsid w:val="00E96936"/>
    <w:rsid w:val="00EA2271"/>
    <w:rsid w:val="00EC19B9"/>
    <w:rsid w:val="00EF0768"/>
    <w:rsid w:val="00F247D0"/>
    <w:rsid w:val="00F30C02"/>
    <w:rsid w:val="00F45B29"/>
    <w:rsid w:val="00FD3297"/>
    <w:rsid w:val="00FE7F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058C5"/>
  <w15:chartTrackingRefBased/>
  <w15:docId w15:val="{910F1245-1E98-4395-8126-8DED3F15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A5A"/>
    <w:pPr>
      <w:spacing w:after="200" w:line="276" w:lineRule="auto"/>
    </w:pPr>
    <w:rPr>
      <w:kern w:val="0"/>
      <w14:ligatures w14:val="none"/>
    </w:rPr>
  </w:style>
  <w:style w:type="paragraph" w:styleId="Titre1">
    <w:name w:val="heading 1"/>
    <w:basedOn w:val="Normal"/>
    <w:next w:val="Normal"/>
    <w:link w:val="Titre1Car"/>
    <w:uiPriority w:val="9"/>
    <w:qFormat/>
    <w:rsid w:val="00CA3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A3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A3C3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A3C3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A3C3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A3C3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A3C3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A3C3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A3C3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A3C3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A3C3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A3C3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A3C3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A3C3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A3C3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A3C3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A3C3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A3C36"/>
    <w:rPr>
      <w:rFonts w:eastAsiaTheme="majorEastAsia" w:cstheme="majorBidi"/>
      <w:color w:val="272727" w:themeColor="text1" w:themeTint="D8"/>
    </w:rPr>
  </w:style>
  <w:style w:type="paragraph" w:styleId="Titre">
    <w:name w:val="Title"/>
    <w:basedOn w:val="Normal"/>
    <w:next w:val="Normal"/>
    <w:link w:val="TitreCar"/>
    <w:uiPriority w:val="10"/>
    <w:qFormat/>
    <w:rsid w:val="00CA3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A3C3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A3C3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A3C3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A3C36"/>
    <w:pPr>
      <w:spacing w:before="160"/>
      <w:jc w:val="center"/>
    </w:pPr>
    <w:rPr>
      <w:i/>
      <w:iCs/>
      <w:color w:val="404040" w:themeColor="text1" w:themeTint="BF"/>
    </w:rPr>
  </w:style>
  <w:style w:type="character" w:customStyle="1" w:styleId="CitationCar">
    <w:name w:val="Citation Car"/>
    <w:basedOn w:val="Policepardfaut"/>
    <w:link w:val="Citation"/>
    <w:uiPriority w:val="29"/>
    <w:rsid w:val="00CA3C36"/>
    <w:rPr>
      <w:i/>
      <w:iCs/>
      <w:color w:val="404040" w:themeColor="text1" w:themeTint="BF"/>
    </w:rPr>
  </w:style>
  <w:style w:type="paragraph" w:styleId="Paragraphedeliste">
    <w:name w:val="List Paragraph"/>
    <w:basedOn w:val="Normal"/>
    <w:uiPriority w:val="34"/>
    <w:qFormat/>
    <w:rsid w:val="00CA3C36"/>
    <w:pPr>
      <w:ind w:left="720"/>
      <w:contextualSpacing/>
    </w:pPr>
  </w:style>
  <w:style w:type="character" w:styleId="Emphaseintense">
    <w:name w:val="Intense Emphasis"/>
    <w:basedOn w:val="Policepardfaut"/>
    <w:uiPriority w:val="21"/>
    <w:qFormat/>
    <w:rsid w:val="00CA3C36"/>
    <w:rPr>
      <w:i/>
      <w:iCs/>
      <w:color w:val="0F4761" w:themeColor="accent1" w:themeShade="BF"/>
    </w:rPr>
  </w:style>
  <w:style w:type="paragraph" w:styleId="Citationintense">
    <w:name w:val="Intense Quote"/>
    <w:basedOn w:val="Normal"/>
    <w:next w:val="Normal"/>
    <w:link w:val="CitationintenseCar"/>
    <w:uiPriority w:val="30"/>
    <w:qFormat/>
    <w:rsid w:val="00CA3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A3C36"/>
    <w:rPr>
      <w:i/>
      <w:iCs/>
      <w:color w:val="0F4761" w:themeColor="accent1" w:themeShade="BF"/>
    </w:rPr>
  </w:style>
  <w:style w:type="character" w:styleId="Rfrenceintense">
    <w:name w:val="Intense Reference"/>
    <w:basedOn w:val="Policepardfaut"/>
    <w:uiPriority w:val="32"/>
    <w:qFormat/>
    <w:rsid w:val="00CA3C36"/>
    <w:rPr>
      <w:b/>
      <w:bCs/>
      <w:smallCaps/>
      <w:color w:val="0F4761" w:themeColor="accent1" w:themeShade="BF"/>
      <w:spacing w:val="5"/>
    </w:rPr>
  </w:style>
  <w:style w:type="character" w:styleId="Lienhypertexte">
    <w:name w:val="Hyperlink"/>
    <w:basedOn w:val="Policepardfaut"/>
    <w:uiPriority w:val="99"/>
    <w:unhideWhenUsed/>
    <w:rsid w:val="00CA3C36"/>
    <w:rPr>
      <w:color w:val="467886" w:themeColor="hyperlink"/>
      <w:u w:val="single"/>
    </w:rPr>
  </w:style>
  <w:style w:type="paragraph" w:styleId="Pieddepage">
    <w:name w:val="footer"/>
    <w:basedOn w:val="Normal"/>
    <w:link w:val="PieddepageCar"/>
    <w:uiPriority w:val="99"/>
    <w:unhideWhenUsed/>
    <w:rsid w:val="00CA3C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3C36"/>
    <w:rPr>
      <w:kern w:val="0"/>
      <w14:ligatures w14:val="none"/>
    </w:rPr>
  </w:style>
  <w:style w:type="paragraph" w:styleId="Notedebasdepage">
    <w:name w:val="footnote text"/>
    <w:basedOn w:val="Normal"/>
    <w:link w:val="NotedebasdepageCar"/>
    <w:uiPriority w:val="99"/>
    <w:semiHidden/>
    <w:unhideWhenUsed/>
    <w:rsid w:val="00CA3C3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A3C36"/>
    <w:rPr>
      <w:kern w:val="0"/>
      <w:sz w:val="20"/>
      <w:szCs w:val="20"/>
      <w14:ligatures w14:val="none"/>
    </w:rPr>
  </w:style>
  <w:style w:type="character" w:styleId="Appelnotedebasdep">
    <w:name w:val="footnote reference"/>
    <w:basedOn w:val="Policepardfaut"/>
    <w:uiPriority w:val="99"/>
    <w:semiHidden/>
    <w:unhideWhenUsed/>
    <w:rsid w:val="00CA3C36"/>
    <w:rPr>
      <w:vertAlign w:val="superscript"/>
    </w:rPr>
  </w:style>
  <w:style w:type="character" w:styleId="Marquedecommentaire">
    <w:name w:val="annotation reference"/>
    <w:basedOn w:val="Policepardfaut"/>
    <w:uiPriority w:val="99"/>
    <w:semiHidden/>
    <w:unhideWhenUsed/>
    <w:rsid w:val="00CA3C36"/>
    <w:rPr>
      <w:sz w:val="16"/>
      <w:szCs w:val="16"/>
    </w:rPr>
  </w:style>
  <w:style w:type="paragraph" w:styleId="Commentaire">
    <w:name w:val="annotation text"/>
    <w:basedOn w:val="Normal"/>
    <w:link w:val="CommentaireCar"/>
    <w:uiPriority w:val="99"/>
    <w:unhideWhenUsed/>
    <w:rsid w:val="00CA3C36"/>
    <w:pPr>
      <w:spacing w:line="240" w:lineRule="auto"/>
    </w:pPr>
    <w:rPr>
      <w:sz w:val="20"/>
      <w:szCs w:val="20"/>
    </w:rPr>
  </w:style>
  <w:style w:type="character" w:customStyle="1" w:styleId="CommentaireCar">
    <w:name w:val="Commentaire Car"/>
    <w:basedOn w:val="Policepardfaut"/>
    <w:link w:val="Commentaire"/>
    <w:uiPriority w:val="99"/>
    <w:rsid w:val="00CA3C36"/>
    <w:rPr>
      <w:kern w:val="0"/>
      <w:sz w:val="20"/>
      <w:szCs w:val="20"/>
      <w14:ligatures w14:val="none"/>
    </w:rPr>
  </w:style>
  <w:style w:type="paragraph" w:styleId="En-tte">
    <w:name w:val="header"/>
    <w:basedOn w:val="Normal"/>
    <w:link w:val="En-tteCar"/>
    <w:uiPriority w:val="99"/>
    <w:unhideWhenUsed/>
    <w:rsid w:val="00CA3C36"/>
    <w:pPr>
      <w:tabs>
        <w:tab w:val="center" w:pos="4536"/>
        <w:tab w:val="right" w:pos="9072"/>
      </w:tabs>
      <w:spacing w:after="0" w:line="240" w:lineRule="auto"/>
    </w:pPr>
  </w:style>
  <w:style w:type="character" w:customStyle="1" w:styleId="En-tteCar">
    <w:name w:val="En-tête Car"/>
    <w:basedOn w:val="Policepardfaut"/>
    <w:link w:val="En-tte"/>
    <w:uiPriority w:val="99"/>
    <w:rsid w:val="00CA3C36"/>
    <w:rPr>
      <w:kern w:val="0"/>
      <w14:ligatures w14:val="none"/>
    </w:rPr>
  </w:style>
  <w:style w:type="character" w:customStyle="1" w:styleId="Mentionnonrsolue1">
    <w:name w:val="Mention non résolue1"/>
    <w:basedOn w:val="Policepardfaut"/>
    <w:uiPriority w:val="99"/>
    <w:semiHidden/>
    <w:unhideWhenUsed/>
    <w:rsid w:val="00E96936"/>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2206A3"/>
    <w:rPr>
      <w:b/>
      <w:bCs/>
    </w:rPr>
  </w:style>
  <w:style w:type="character" w:customStyle="1" w:styleId="ObjetducommentaireCar">
    <w:name w:val="Objet du commentaire Car"/>
    <w:basedOn w:val="CommentaireCar"/>
    <w:link w:val="Objetducommentaire"/>
    <w:uiPriority w:val="99"/>
    <w:semiHidden/>
    <w:rsid w:val="002206A3"/>
    <w:rPr>
      <w:b/>
      <w:bCs/>
      <w:kern w:val="0"/>
      <w:sz w:val="20"/>
      <w:szCs w:val="20"/>
      <w14:ligatures w14:val="none"/>
    </w:rPr>
  </w:style>
  <w:style w:type="paragraph" w:styleId="Rvision">
    <w:name w:val="Revision"/>
    <w:hidden/>
    <w:uiPriority w:val="99"/>
    <w:semiHidden/>
    <w:rsid w:val="00EF0768"/>
    <w:pPr>
      <w:spacing w:after="0" w:line="240" w:lineRule="auto"/>
    </w:pPr>
    <w:rPr>
      <w:kern w:val="0"/>
      <w14:ligatures w14:val="none"/>
    </w:rPr>
  </w:style>
  <w:style w:type="paragraph" w:styleId="Textedebulles">
    <w:name w:val="Balloon Text"/>
    <w:basedOn w:val="Normal"/>
    <w:link w:val="TextedebullesCar"/>
    <w:uiPriority w:val="99"/>
    <w:semiHidden/>
    <w:unhideWhenUsed/>
    <w:rsid w:val="0078364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3648"/>
    <w:rPr>
      <w:rFonts w:ascii="Segoe UI" w:hAnsi="Segoe UI" w:cs="Segoe UI"/>
      <w:kern w:val="0"/>
      <w:sz w:val="18"/>
      <w:szCs w:val="18"/>
      <w14:ligatures w14:val="none"/>
    </w:rPr>
  </w:style>
  <w:style w:type="paragraph" w:styleId="Corpsdetexte">
    <w:name w:val="Body Text"/>
    <w:basedOn w:val="Normal"/>
    <w:link w:val="CorpsdetexteCar"/>
    <w:uiPriority w:val="1"/>
    <w:qFormat/>
    <w:rsid w:val="00950BA6"/>
    <w:pPr>
      <w:widowControl w:val="0"/>
      <w:autoSpaceDE w:val="0"/>
      <w:autoSpaceDN w:val="0"/>
      <w:spacing w:after="0" w:line="240" w:lineRule="auto"/>
    </w:pPr>
    <w:rPr>
      <w:rFonts w:ascii="Arial" w:eastAsia="Arial" w:hAnsi="Arial" w:cs="Arial"/>
      <w:sz w:val="20"/>
      <w:szCs w:val="20"/>
    </w:rPr>
  </w:style>
  <w:style w:type="character" w:customStyle="1" w:styleId="CorpsdetexteCar">
    <w:name w:val="Corps de texte Car"/>
    <w:basedOn w:val="Policepardfaut"/>
    <w:link w:val="Corpsdetexte"/>
    <w:uiPriority w:val="1"/>
    <w:rsid w:val="00950BA6"/>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55624">
      <w:bodyDiv w:val="1"/>
      <w:marLeft w:val="0"/>
      <w:marRight w:val="0"/>
      <w:marTop w:val="0"/>
      <w:marBottom w:val="0"/>
      <w:divBdr>
        <w:top w:val="none" w:sz="0" w:space="0" w:color="auto"/>
        <w:left w:val="none" w:sz="0" w:space="0" w:color="auto"/>
        <w:bottom w:val="none" w:sz="0" w:space="0" w:color="auto"/>
        <w:right w:val="none" w:sz="0" w:space="0" w:color="auto"/>
      </w:divBdr>
    </w:div>
    <w:div w:id="132335637">
      <w:bodyDiv w:val="1"/>
      <w:marLeft w:val="0"/>
      <w:marRight w:val="0"/>
      <w:marTop w:val="0"/>
      <w:marBottom w:val="0"/>
      <w:divBdr>
        <w:top w:val="none" w:sz="0" w:space="0" w:color="auto"/>
        <w:left w:val="none" w:sz="0" w:space="0" w:color="auto"/>
        <w:bottom w:val="none" w:sz="0" w:space="0" w:color="auto"/>
        <w:right w:val="none" w:sz="0" w:space="0" w:color="auto"/>
      </w:divBdr>
    </w:div>
    <w:div w:id="209878576">
      <w:bodyDiv w:val="1"/>
      <w:marLeft w:val="0"/>
      <w:marRight w:val="0"/>
      <w:marTop w:val="0"/>
      <w:marBottom w:val="0"/>
      <w:divBdr>
        <w:top w:val="none" w:sz="0" w:space="0" w:color="auto"/>
        <w:left w:val="none" w:sz="0" w:space="0" w:color="auto"/>
        <w:bottom w:val="none" w:sz="0" w:space="0" w:color="auto"/>
        <w:right w:val="none" w:sz="0" w:space="0" w:color="auto"/>
      </w:divBdr>
    </w:div>
    <w:div w:id="452557725">
      <w:bodyDiv w:val="1"/>
      <w:marLeft w:val="0"/>
      <w:marRight w:val="0"/>
      <w:marTop w:val="0"/>
      <w:marBottom w:val="0"/>
      <w:divBdr>
        <w:top w:val="none" w:sz="0" w:space="0" w:color="auto"/>
        <w:left w:val="none" w:sz="0" w:space="0" w:color="auto"/>
        <w:bottom w:val="none" w:sz="0" w:space="0" w:color="auto"/>
        <w:right w:val="none" w:sz="0" w:space="0" w:color="auto"/>
      </w:divBdr>
    </w:div>
    <w:div w:id="515850053">
      <w:bodyDiv w:val="1"/>
      <w:marLeft w:val="0"/>
      <w:marRight w:val="0"/>
      <w:marTop w:val="0"/>
      <w:marBottom w:val="0"/>
      <w:divBdr>
        <w:top w:val="none" w:sz="0" w:space="0" w:color="auto"/>
        <w:left w:val="none" w:sz="0" w:space="0" w:color="auto"/>
        <w:bottom w:val="none" w:sz="0" w:space="0" w:color="auto"/>
        <w:right w:val="none" w:sz="0" w:space="0" w:color="auto"/>
      </w:divBdr>
    </w:div>
    <w:div w:id="520552571">
      <w:bodyDiv w:val="1"/>
      <w:marLeft w:val="0"/>
      <w:marRight w:val="0"/>
      <w:marTop w:val="0"/>
      <w:marBottom w:val="0"/>
      <w:divBdr>
        <w:top w:val="none" w:sz="0" w:space="0" w:color="auto"/>
        <w:left w:val="none" w:sz="0" w:space="0" w:color="auto"/>
        <w:bottom w:val="none" w:sz="0" w:space="0" w:color="auto"/>
        <w:right w:val="none" w:sz="0" w:space="0" w:color="auto"/>
      </w:divBdr>
    </w:div>
    <w:div w:id="542404406">
      <w:bodyDiv w:val="1"/>
      <w:marLeft w:val="0"/>
      <w:marRight w:val="0"/>
      <w:marTop w:val="0"/>
      <w:marBottom w:val="0"/>
      <w:divBdr>
        <w:top w:val="none" w:sz="0" w:space="0" w:color="auto"/>
        <w:left w:val="none" w:sz="0" w:space="0" w:color="auto"/>
        <w:bottom w:val="none" w:sz="0" w:space="0" w:color="auto"/>
        <w:right w:val="none" w:sz="0" w:space="0" w:color="auto"/>
      </w:divBdr>
    </w:div>
    <w:div w:id="982736209">
      <w:bodyDiv w:val="1"/>
      <w:marLeft w:val="0"/>
      <w:marRight w:val="0"/>
      <w:marTop w:val="0"/>
      <w:marBottom w:val="0"/>
      <w:divBdr>
        <w:top w:val="none" w:sz="0" w:space="0" w:color="auto"/>
        <w:left w:val="none" w:sz="0" w:space="0" w:color="auto"/>
        <w:bottom w:val="none" w:sz="0" w:space="0" w:color="auto"/>
        <w:right w:val="none" w:sz="0" w:space="0" w:color="auto"/>
      </w:divBdr>
    </w:div>
    <w:div w:id="1053039540">
      <w:bodyDiv w:val="1"/>
      <w:marLeft w:val="0"/>
      <w:marRight w:val="0"/>
      <w:marTop w:val="0"/>
      <w:marBottom w:val="0"/>
      <w:divBdr>
        <w:top w:val="none" w:sz="0" w:space="0" w:color="auto"/>
        <w:left w:val="none" w:sz="0" w:space="0" w:color="auto"/>
        <w:bottom w:val="none" w:sz="0" w:space="0" w:color="auto"/>
        <w:right w:val="none" w:sz="0" w:space="0" w:color="auto"/>
      </w:divBdr>
    </w:div>
    <w:div w:id="1155339115">
      <w:bodyDiv w:val="1"/>
      <w:marLeft w:val="0"/>
      <w:marRight w:val="0"/>
      <w:marTop w:val="0"/>
      <w:marBottom w:val="0"/>
      <w:divBdr>
        <w:top w:val="none" w:sz="0" w:space="0" w:color="auto"/>
        <w:left w:val="none" w:sz="0" w:space="0" w:color="auto"/>
        <w:bottom w:val="none" w:sz="0" w:space="0" w:color="auto"/>
        <w:right w:val="none" w:sz="0" w:space="0" w:color="auto"/>
      </w:divBdr>
    </w:div>
    <w:div w:id="1191918246">
      <w:bodyDiv w:val="1"/>
      <w:marLeft w:val="0"/>
      <w:marRight w:val="0"/>
      <w:marTop w:val="0"/>
      <w:marBottom w:val="0"/>
      <w:divBdr>
        <w:top w:val="none" w:sz="0" w:space="0" w:color="auto"/>
        <w:left w:val="none" w:sz="0" w:space="0" w:color="auto"/>
        <w:bottom w:val="none" w:sz="0" w:space="0" w:color="auto"/>
        <w:right w:val="none" w:sz="0" w:space="0" w:color="auto"/>
      </w:divBdr>
    </w:div>
    <w:div w:id="1196385408">
      <w:bodyDiv w:val="1"/>
      <w:marLeft w:val="0"/>
      <w:marRight w:val="0"/>
      <w:marTop w:val="0"/>
      <w:marBottom w:val="0"/>
      <w:divBdr>
        <w:top w:val="none" w:sz="0" w:space="0" w:color="auto"/>
        <w:left w:val="none" w:sz="0" w:space="0" w:color="auto"/>
        <w:bottom w:val="none" w:sz="0" w:space="0" w:color="auto"/>
        <w:right w:val="none" w:sz="0" w:space="0" w:color="auto"/>
      </w:divBdr>
    </w:div>
    <w:div w:id="1588077828">
      <w:bodyDiv w:val="1"/>
      <w:marLeft w:val="0"/>
      <w:marRight w:val="0"/>
      <w:marTop w:val="0"/>
      <w:marBottom w:val="0"/>
      <w:divBdr>
        <w:top w:val="none" w:sz="0" w:space="0" w:color="auto"/>
        <w:left w:val="none" w:sz="0" w:space="0" w:color="auto"/>
        <w:bottom w:val="none" w:sz="0" w:space="0" w:color="auto"/>
        <w:right w:val="none" w:sz="0" w:space="0" w:color="auto"/>
      </w:divBdr>
    </w:div>
    <w:div w:id="1739593415">
      <w:bodyDiv w:val="1"/>
      <w:marLeft w:val="0"/>
      <w:marRight w:val="0"/>
      <w:marTop w:val="0"/>
      <w:marBottom w:val="0"/>
      <w:divBdr>
        <w:top w:val="none" w:sz="0" w:space="0" w:color="auto"/>
        <w:left w:val="none" w:sz="0" w:space="0" w:color="auto"/>
        <w:bottom w:val="none" w:sz="0" w:space="0" w:color="auto"/>
        <w:right w:val="none" w:sz="0" w:space="0" w:color="auto"/>
      </w:divBdr>
    </w:div>
    <w:div w:id="1852059468">
      <w:bodyDiv w:val="1"/>
      <w:marLeft w:val="0"/>
      <w:marRight w:val="0"/>
      <w:marTop w:val="0"/>
      <w:marBottom w:val="0"/>
      <w:divBdr>
        <w:top w:val="none" w:sz="0" w:space="0" w:color="auto"/>
        <w:left w:val="none" w:sz="0" w:space="0" w:color="auto"/>
        <w:bottom w:val="none" w:sz="0" w:space="0" w:color="auto"/>
        <w:right w:val="none" w:sz="0" w:space="0" w:color="auto"/>
      </w:divBdr>
    </w:div>
    <w:div w:id="208020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difaction.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andifaction.fr" TargetMode="Externa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A6908-BA0D-4C3C-B2BD-EFA4B3279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502</Words>
  <Characters>2765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RUOCCO</dc:creator>
  <cp:keywords/>
  <dc:description/>
  <cp:lastModifiedBy>GOHEL FREDERIQUE (CPAM ROUEN-ELBEUF-DIEPPE)</cp:lastModifiedBy>
  <cp:revision>5</cp:revision>
  <dcterms:created xsi:type="dcterms:W3CDTF">2024-11-28T08:27:00Z</dcterms:created>
  <dcterms:modified xsi:type="dcterms:W3CDTF">2024-12-03T10:22:00Z</dcterms:modified>
</cp:coreProperties>
</file>